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460BC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724FF99D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98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71"/>
        <w:gridCol w:w="8476"/>
      </w:tblGrid>
      <w:tr w:rsidR="001F0BAA" w:rsidRPr="001F0BAA" w14:paraId="4EEEE188" w14:textId="77777777" w:rsidTr="005A142A">
        <w:trPr>
          <w:trHeight w:val="792"/>
        </w:trPr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27FCC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18A11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F0FD0" w14:textId="2EE8E259" w:rsidR="005A142A" w:rsidRDefault="005A142A" w:rsidP="005A142A">
            <w:pPr>
              <w:spacing w:after="0" w:line="240" w:lineRule="auto"/>
              <w:ind w:left="-709" w:firstLine="851"/>
              <w:outlineLvl w:val="0"/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</w:pPr>
            <w:bookmarkStart w:id="0" w:name="_GoBack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Машини для обробки даних </w:t>
            </w:r>
            <w:bookmarkEnd w:id="0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(апаратна частина) за кодом CPV за ДК 021:2015 </w:t>
            </w:r>
            <w:r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–</w:t>
            </w:r>
          </w:p>
          <w:p w14:paraId="34231CEE" w14:textId="77777777" w:rsidR="005A142A" w:rsidRDefault="005A142A" w:rsidP="005A142A">
            <w:pPr>
              <w:spacing w:after="0" w:line="240" w:lineRule="auto"/>
              <w:ind w:left="-709" w:firstLine="851"/>
              <w:outlineLvl w:val="0"/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</w:pPr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30210000-4  (ноутбук, відповідний код – 30213100-6 -Портативний комп</w:t>
            </w:r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ютер</w:t>
            </w:r>
            <w:proofErr w:type="spellEnd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;</w:t>
            </w:r>
          </w:p>
          <w:p w14:paraId="29E846BF" w14:textId="779D4BB5" w:rsidR="001F0BAA" w:rsidRPr="000115F4" w:rsidRDefault="005A142A" w:rsidP="005A142A">
            <w:pPr>
              <w:spacing w:after="0" w:line="240" w:lineRule="auto"/>
              <w:ind w:left="-709" w:firstLine="851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  моноблок, відповідний код - 30213300-8-Персональний комп</w:t>
            </w:r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ютер</w:t>
            </w:r>
            <w:proofErr w:type="spellEnd"/>
            <w:r w:rsidRPr="005A142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).</w:t>
            </w:r>
          </w:p>
        </w:tc>
      </w:tr>
      <w:tr w:rsidR="001F0BAA" w:rsidRPr="001F0BAA" w14:paraId="2CE77B02" w14:textId="77777777" w:rsidTr="00FD1911"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EF79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7C7BB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34052" w14:textId="21DEE693" w:rsidR="001F0BAA" w:rsidRPr="00045C3C" w:rsidRDefault="001F0BAA" w:rsidP="0075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914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914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FD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9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FD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 </w:t>
            </w:r>
            <w:r w:rsidR="005A1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27</w:t>
            </w:r>
            <w:r w:rsidR="00CD31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5A1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3475</w:t>
            </w:r>
            <w:r w:rsidR="00FD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 </w:t>
            </w:r>
            <w:r w:rsidR="003E6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14:paraId="31CCF7DE" w14:textId="77777777" w:rsidTr="00FD1911"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66C0C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FB12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CB502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52F8E744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1A309527" w14:textId="77777777" w:rsidTr="00FD1911">
        <w:trPr>
          <w:trHeight w:val="1363"/>
        </w:trPr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DC32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4C8A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D1559A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Розрахунок очікуваної вартості здійснено шляхом аналізу ринку, </w:t>
            </w:r>
          </w:p>
          <w:p w14:paraId="0BCDC69F" w14:textId="433CDC9E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вивчивши  пропозиції постачальників щодо цін </w:t>
            </w:r>
            <w:r w:rsidR="00FD19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FD1911">
              <w:rPr>
                <w:rFonts w:ascii="Times New Roman" w:eastAsia="Times New Roman" w:hAnsi="Times New Roman"/>
                <w:sz w:val="24"/>
                <w:szCs w:val="24"/>
              </w:rPr>
              <w:t>на даний вид товару</w:t>
            </w: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974C9" w14:textId="639F6C88" w:rsidR="004914E8" w:rsidRDefault="00FD191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інформації, </w:t>
            </w:r>
            <w:r w:rsidR="00D52C51"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яка отримана замовником з відкритих джерел у мережі Інтернет, а </w:t>
            </w:r>
          </w:p>
          <w:p w14:paraId="4D12379C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також оприлюднену  інформацію в електронній системі закупівель </w:t>
            </w:r>
          </w:p>
          <w:p w14:paraId="4EEC276C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>Prozorro</w:t>
            </w:r>
            <w:proofErr w:type="spellEnd"/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>» інших замовників, з врахуванням рекомендацій  основних</w:t>
            </w:r>
          </w:p>
          <w:p w14:paraId="54B14C93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положень примірної методики визначення очікуваної вартості </w:t>
            </w:r>
          </w:p>
          <w:p w14:paraId="30D38449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предмета закупівлі, затвердженої наказом Міністерства розвитку </w:t>
            </w:r>
          </w:p>
          <w:p w14:paraId="3D86B90A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економіки, торгівлі та сільського господарства України 18.02.2020 № 275 </w:t>
            </w:r>
          </w:p>
          <w:p w14:paraId="74758A46" w14:textId="77777777" w:rsidR="004914E8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«Про затвердження примірної методики визначення очікуваної </w:t>
            </w:r>
          </w:p>
          <w:p w14:paraId="67313B7B" w14:textId="77777777" w:rsidR="004818EF" w:rsidRDefault="00D52C51" w:rsidP="004032D8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вартості предмета закупівлі»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B328B0B" w14:textId="77777777" w:rsidR="001F3E01" w:rsidRDefault="001F3E01" w:rsidP="004032D8">
            <w:pPr>
              <w:spacing w:after="0" w:line="240" w:lineRule="auto"/>
              <w:ind w:right="-108"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 Згідно із застосованим методом було направлено запити цінових пропозицій </w:t>
            </w:r>
          </w:p>
          <w:p w14:paraId="46B223BE" w14:textId="77777777" w:rsidR="00EC474A" w:rsidRDefault="001F3E01" w:rsidP="00DB0D8C">
            <w:pPr>
              <w:spacing w:after="0" w:line="240" w:lineRule="auto"/>
              <w:ind w:right="-108"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до трьох учасників ринку, які містили інформацію про технічні та </w:t>
            </w:r>
          </w:p>
          <w:p w14:paraId="494B9264" w14:textId="02FD33A0" w:rsidR="00DB0D8C" w:rsidRDefault="001F3E01" w:rsidP="00DB0D8C">
            <w:pPr>
              <w:spacing w:after="0" w:line="240" w:lineRule="auto"/>
              <w:ind w:right="-108"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якісні характеристики предмета закупівлі, відображені у тендерній документації до предмета закупівлі, та отримано відповідні комерційні пропозиції. Отримано 3 відповіді з пропозиціями від  учасників ринку, на основі яких зроблено </w:t>
            </w:r>
          </w:p>
          <w:p w14:paraId="0D41BF8D" w14:textId="77777777" w:rsidR="00DB0D8C" w:rsidRDefault="001F3E01" w:rsidP="00DB0D8C">
            <w:pPr>
              <w:spacing w:after="0" w:line="240" w:lineRule="auto"/>
              <w:ind w:right="-108"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прорахунок орієнтовної вартості</w:t>
            </w:r>
            <w:r w:rsidR="00DB0D8C">
              <w:rPr>
                <w:rFonts w:ascii="Times New Roman" w:hAnsi="Times New Roman" w:cs="Times New Roman"/>
                <w:sz w:val="24"/>
                <w:szCs w:val="24"/>
              </w:rPr>
              <w:t xml:space="preserve">, яка складає </w:t>
            </w:r>
            <w:r w:rsidR="00DB0D8C" w:rsidRPr="001F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B0D8C" w:rsidRPr="001F3E01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  <w:r w:rsidR="00DB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B0D8C" w:rsidRPr="001F3E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0D8C">
              <w:rPr>
                <w:rFonts w:ascii="Times New Roman" w:hAnsi="Times New Roman" w:cs="Times New Roman"/>
                <w:sz w:val="24"/>
                <w:szCs w:val="24"/>
              </w:rPr>
              <w:t>грн. 00 коп.</w:t>
            </w:r>
            <w:r w:rsidR="00DB0D8C"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(один </w:t>
            </w:r>
          </w:p>
          <w:p w14:paraId="5C4690DF" w14:textId="7083D9A7" w:rsidR="001F3E01" w:rsidRPr="00956F7B" w:rsidRDefault="00DB0D8C" w:rsidP="00DB0D8C">
            <w:pPr>
              <w:spacing w:after="0" w:line="240" w:lineRule="auto"/>
              <w:ind w:right="-108" w:firstLine="84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мільйон 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ятсот</w:t>
            </w:r>
            <w:proofErr w:type="spellEnd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яносто</w:t>
            </w:r>
            <w:proofErr w:type="spellEnd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шість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тисяч грн. 00 коп.)</w:t>
            </w:r>
          </w:p>
        </w:tc>
      </w:tr>
      <w:tr w:rsidR="001F0BAA" w:rsidRPr="001F3E01" w14:paraId="0F650618" w14:textId="77777777" w:rsidTr="00FD1911">
        <w:trPr>
          <w:trHeight w:val="622"/>
        </w:trPr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6C05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E059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DD03F" w14:textId="77777777" w:rsidR="001F3E01" w:rsidRPr="001F3E01" w:rsidRDefault="00713751" w:rsidP="001F3E0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E01" w:rsidRPr="001F3E01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призначення, визначений відповідно до розрахунку кошторису</w:t>
            </w:r>
          </w:p>
          <w:p w14:paraId="60CC0EEA" w14:textId="0564E3D9" w:rsidR="00FA4E3E" w:rsidRPr="001F3E01" w:rsidRDefault="001F3E01" w:rsidP="00A37B7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на 2024 рік, становить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00 </w:t>
            </w:r>
            <w:r w:rsidR="00A37B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(один мільйон 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ятсот</w:t>
            </w:r>
            <w:proofErr w:type="spellEnd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яносто</w:t>
            </w:r>
            <w:proofErr w:type="spellEnd"/>
            <w:r w:rsidRPr="001F3E01">
              <w:rPr>
                <w:rFonts w:ascii="Times New Roman" w:hAnsi="Times New Roman" w:cs="Times New Roman"/>
                <w:sz w:val="24"/>
                <w:szCs w:val="24"/>
              </w:rPr>
              <w:t xml:space="preserve"> шість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E01">
              <w:rPr>
                <w:rFonts w:ascii="Times New Roman" w:hAnsi="Times New Roman" w:cs="Times New Roman"/>
                <w:sz w:val="24"/>
                <w:szCs w:val="24"/>
              </w:rPr>
              <w:t>тисяч грн. 00 коп.)</w:t>
            </w:r>
          </w:p>
        </w:tc>
      </w:tr>
      <w:tr w:rsidR="001F0BAA" w:rsidRPr="001F0BAA" w14:paraId="58753DBC" w14:textId="77777777" w:rsidTr="00FD1911">
        <w:tc>
          <w:tcPr>
            <w:tcW w:w="4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A78D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A609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F2E03" w14:textId="4741CCAD" w:rsidR="00121FA4" w:rsidRDefault="00121FA4" w:rsidP="006C429C">
            <w:pPr>
              <w:widowControl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B7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A142A" w:rsidRPr="00A37B79">
              <w:rPr>
                <w:rFonts w:ascii="Times New Roman" w:hAnsi="Times New Roman" w:cs="Times New Roman"/>
                <w:sz w:val="24"/>
                <w:szCs w:val="24"/>
              </w:rPr>
              <w:t>Для забезпечення виконання співробітниками своїх функціональних обов’язків необхідно закупити сучасну комп’ютерну техніку для доукомплектування робочих місць а також для заміни застарілої техніки на сучасну.</w:t>
            </w:r>
          </w:p>
          <w:p w14:paraId="7903A226" w14:textId="14A7AF7E" w:rsidR="004A6987" w:rsidRPr="00A37B79" w:rsidRDefault="004A6987" w:rsidP="006C429C">
            <w:pPr>
              <w:widowControl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Технічні та якісні характеристики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ютерної техніки зазначені в Додатку 4 до ТД.</w:t>
            </w:r>
          </w:p>
          <w:p w14:paraId="6A0885D9" w14:textId="30492A57" w:rsidR="001F3E01" w:rsidRPr="00A37B79" w:rsidRDefault="00A37B79" w:rsidP="006C429C">
            <w:pPr>
              <w:widowControl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розроблені відповідно до наявної потреби замовника та з урахуванням вимог нормативних документів у цій сфері та з урахуванням вимог нормативних документів у сфері стандартизації. Для організації роботи посадових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Вінницької міської ради 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>необхідне забезпечення їх комп’ютерною технікою,</w:t>
            </w:r>
            <w:r w:rsidRPr="00A3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>враховуючи виробничі потреби  у комп’ютерній техніці для облаштування робочих місць працівників.</w:t>
            </w:r>
          </w:p>
          <w:p w14:paraId="03791DB4" w14:textId="192FCEAC" w:rsidR="001F3E01" w:rsidRPr="00311ECF" w:rsidRDefault="00A37B79" w:rsidP="006C429C">
            <w:pPr>
              <w:widowControl w:val="0"/>
              <w:spacing w:after="0" w:line="240" w:lineRule="auto"/>
              <w:ind w:right="119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>Постачальник повинен забезпечити поставку  ноутбуків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моноблоків</w:t>
            </w:r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 xml:space="preserve">, технічні та якісні характеристики яких повинні відповідати нормам діючого на території України законодавства, державним, міжнародним стандартам та вимогам державної політики України в сфері захисту довкілля. Основні характеристики, щодо введення в обіг персональних комп’ютерів та ноутбуків, повинні відповідати Постанові Кабінету Міністрів України від 14 серпня 2019 р. № 737 «Про затвердження Технічного регламенту щодо вимог до </w:t>
            </w:r>
            <w:proofErr w:type="spellStart"/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>екодизайну</w:t>
            </w:r>
            <w:proofErr w:type="spellEnd"/>
            <w:r w:rsidR="001F3E01" w:rsidRPr="00A37B79">
              <w:rPr>
                <w:rFonts w:ascii="Times New Roman" w:hAnsi="Times New Roman" w:cs="Times New Roman"/>
                <w:sz w:val="24"/>
                <w:szCs w:val="24"/>
              </w:rPr>
              <w:t xml:space="preserve"> для комп’ютерів та комп’ютерних серверів»</w:t>
            </w:r>
          </w:p>
        </w:tc>
      </w:tr>
    </w:tbl>
    <w:p w14:paraId="24CE29BE" w14:textId="77777777" w:rsidR="008A254F" w:rsidRPr="008A254F" w:rsidRDefault="008A254F" w:rsidP="008A254F"/>
    <w:p w14:paraId="14242CB3" w14:textId="77777777" w:rsidR="008A254F" w:rsidRPr="008A254F" w:rsidRDefault="008A254F" w:rsidP="008A254F"/>
    <w:p w14:paraId="4AD39E3A" w14:textId="77777777" w:rsidR="008A254F" w:rsidRDefault="008A254F" w:rsidP="008A254F"/>
    <w:sectPr w:rsidR="008A254F" w:rsidSect="004A69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645F4"/>
    <w:rsid w:val="000A0BAA"/>
    <w:rsid w:val="000A3433"/>
    <w:rsid w:val="000C139B"/>
    <w:rsid w:val="000D2172"/>
    <w:rsid w:val="000D2C5A"/>
    <w:rsid w:val="00110513"/>
    <w:rsid w:val="001173E3"/>
    <w:rsid w:val="00121FA4"/>
    <w:rsid w:val="001C7DA3"/>
    <w:rsid w:val="001F083E"/>
    <w:rsid w:val="001F0BAA"/>
    <w:rsid w:val="001F3E01"/>
    <w:rsid w:val="0021703B"/>
    <w:rsid w:val="002B1867"/>
    <w:rsid w:val="002C63FD"/>
    <w:rsid w:val="002E2FE6"/>
    <w:rsid w:val="00311ECF"/>
    <w:rsid w:val="0032572C"/>
    <w:rsid w:val="003308E7"/>
    <w:rsid w:val="00336387"/>
    <w:rsid w:val="0037784B"/>
    <w:rsid w:val="003B4258"/>
    <w:rsid w:val="003E685C"/>
    <w:rsid w:val="004032D8"/>
    <w:rsid w:val="00444A6D"/>
    <w:rsid w:val="00453140"/>
    <w:rsid w:val="004818EF"/>
    <w:rsid w:val="004914E8"/>
    <w:rsid w:val="004A6987"/>
    <w:rsid w:val="00551509"/>
    <w:rsid w:val="00561993"/>
    <w:rsid w:val="0059013D"/>
    <w:rsid w:val="005A142A"/>
    <w:rsid w:val="005C29BE"/>
    <w:rsid w:val="005E0AEA"/>
    <w:rsid w:val="005E19DA"/>
    <w:rsid w:val="00652385"/>
    <w:rsid w:val="00653D58"/>
    <w:rsid w:val="00656314"/>
    <w:rsid w:val="00664CC7"/>
    <w:rsid w:val="006A02E6"/>
    <w:rsid w:val="006C429C"/>
    <w:rsid w:val="007009CE"/>
    <w:rsid w:val="00713751"/>
    <w:rsid w:val="007304D6"/>
    <w:rsid w:val="00754597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17DE0"/>
    <w:rsid w:val="00956F7B"/>
    <w:rsid w:val="00974F66"/>
    <w:rsid w:val="00983A42"/>
    <w:rsid w:val="009B4D03"/>
    <w:rsid w:val="00A315BF"/>
    <w:rsid w:val="00A37B79"/>
    <w:rsid w:val="00A40FEC"/>
    <w:rsid w:val="00A44A94"/>
    <w:rsid w:val="00A84FD7"/>
    <w:rsid w:val="00AC6509"/>
    <w:rsid w:val="00AD183C"/>
    <w:rsid w:val="00AF4686"/>
    <w:rsid w:val="00B12EA2"/>
    <w:rsid w:val="00B165E6"/>
    <w:rsid w:val="00B43BDF"/>
    <w:rsid w:val="00B50DE1"/>
    <w:rsid w:val="00B67BBC"/>
    <w:rsid w:val="00B80DD1"/>
    <w:rsid w:val="00B92F37"/>
    <w:rsid w:val="00C04AF5"/>
    <w:rsid w:val="00C44243"/>
    <w:rsid w:val="00C51B5F"/>
    <w:rsid w:val="00CA675E"/>
    <w:rsid w:val="00CB5BAF"/>
    <w:rsid w:val="00CD3172"/>
    <w:rsid w:val="00D52C51"/>
    <w:rsid w:val="00DB0D8C"/>
    <w:rsid w:val="00E248B6"/>
    <w:rsid w:val="00E36F34"/>
    <w:rsid w:val="00E9046C"/>
    <w:rsid w:val="00EA064A"/>
    <w:rsid w:val="00EB3033"/>
    <w:rsid w:val="00EB7F33"/>
    <w:rsid w:val="00EC474A"/>
    <w:rsid w:val="00F13671"/>
    <w:rsid w:val="00F20FCE"/>
    <w:rsid w:val="00F21077"/>
    <w:rsid w:val="00F9430F"/>
    <w:rsid w:val="00FA4E3E"/>
    <w:rsid w:val="00FC2C2D"/>
    <w:rsid w:val="00FD1911"/>
    <w:rsid w:val="00FE64F1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7B24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ToR - tips and questions"/>
    <w:link w:val="a4"/>
    <w:uiPriority w:val="1"/>
    <w:qFormat/>
    <w:rsid w:val="009B4D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8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"/>
    <w:link w:val="ab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List Paragraph"/>
    <w:aliases w:val="EBRD List,Список уровня 2,название табл/рис,заголовок 1.1"/>
    <w:basedOn w:val="a"/>
    <w:link w:val="aa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character" w:customStyle="1" w:styleId="a4">
    <w:name w:val="Без інтервалів Знак"/>
    <w:aliases w:val="ToR - tips and questions Знак"/>
    <w:link w:val="a3"/>
    <w:uiPriority w:val="1"/>
    <w:locked/>
    <w:rsid w:val="004818EF"/>
  </w:style>
  <w:style w:type="paragraph" w:customStyle="1" w:styleId="ac">
    <w:name w:val="Знак"/>
    <w:basedOn w:val="a"/>
    <w:rsid w:val="005A142A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2024-09-30T08:34:00Z</dcterms:created>
  <dcterms:modified xsi:type="dcterms:W3CDTF">2024-09-30T08:34:00Z</dcterms:modified>
</cp:coreProperties>
</file>